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D990" w14:textId="77777777" w:rsidR="00CF2C63" w:rsidRDefault="004E624E">
      <w:pPr>
        <w:pStyle w:val="Title"/>
        <w:spacing w:before="22" w:line="254" w:lineRule="auto"/>
        <w:ind w:left="2395"/>
      </w:pPr>
      <w:r>
        <w:rPr>
          <w:color w:val="4472C4"/>
          <w:w w:val="90"/>
        </w:rPr>
        <w:t xml:space="preserve">State Mental Health Planning Council </w:t>
      </w:r>
      <w:r>
        <w:rPr>
          <w:color w:val="4472C4"/>
          <w:spacing w:val="-4"/>
        </w:rPr>
        <w:t>Strategic</w:t>
      </w:r>
      <w:r>
        <w:rPr>
          <w:color w:val="4472C4"/>
          <w:spacing w:val="-19"/>
        </w:rPr>
        <w:t xml:space="preserve"> </w:t>
      </w:r>
      <w:r>
        <w:rPr>
          <w:color w:val="4472C4"/>
          <w:spacing w:val="-4"/>
        </w:rPr>
        <w:t>Planning</w:t>
      </w:r>
      <w:r>
        <w:rPr>
          <w:color w:val="4472C4"/>
          <w:spacing w:val="-19"/>
        </w:rPr>
        <w:t xml:space="preserve"> </w:t>
      </w:r>
      <w:r>
        <w:rPr>
          <w:color w:val="4472C4"/>
          <w:spacing w:val="-4"/>
        </w:rPr>
        <w:t>Initiative</w:t>
      </w:r>
    </w:p>
    <w:p w14:paraId="7D4F5581" w14:textId="4844AEB5" w:rsidR="00CF2C63" w:rsidRDefault="001A0DEA">
      <w:pPr>
        <w:pStyle w:val="Title"/>
      </w:pPr>
      <w:r>
        <w:rPr>
          <w:color w:val="4472C4"/>
          <w:w w:val="90"/>
        </w:rPr>
        <w:t>FY</w:t>
      </w:r>
      <w:r w:rsidR="00ED7D71">
        <w:rPr>
          <w:color w:val="4472C4"/>
          <w:w w:val="90"/>
        </w:rPr>
        <w:t>20</w:t>
      </w:r>
      <w:r>
        <w:rPr>
          <w:color w:val="4472C4"/>
          <w:w w:val="90"/>
        </w:rPr>
        <w:t>24</w:t>
      </w:r>
      <w:r w:rsidR="004E624E">
        <w:rPr>
          <w:color w:val="4472C4"/>
          <w:spacing w:val="-9"/>
          <w:w w:val="90"/>
        </w:rPr>
        <w:t xml:space="preserve"> </w:t>
      </w:r>
      <w:r w:rsidR="004E624E">
        <w:rPr>
          <w:color w:val="4472C4"/>
          <w:w w:val="90"/>
        </w:rPr>
        <w:t>through</w:t>
      </w:r>
      <w:r w:rsidR="004E624E">
        <w:rPr>
          <w:color w:val="4472C4"/>
          <w:spacing w:val="-8"/>
          <w:w w:val="90"/>
        </w:rPr>
        <w:t xml:space="preserve"> </w:t>
      </w:r>
      <w:r>
        <w:rPr>
          <w:color w:val="4472C4"/>
          <w:spacing w:val="-4"/>
          <w:w w:val="90"/>
        </w:rPr>
        <w:t>FY</w:t>
      </w:r>
      <w:r w:rsidR="00ED7D71">
        <w:rPr>
          <w:color w:val="4472C4"/>
          <w:spacing w:val="-4"/>
          <w:w w:val="90"/>
        </w:rPr>
        <w:t>20</w:t>
      </w:r>
      <w:r w:rsidR="00485C0A">
        <w:rPr>
          <w:color w:val="4472C4"/>
          <w:spacing w:val="-4"/>
          <w:w w:val="90"/>
        </w:rPr>
        <w:t>2</w:t>
      </w:r>
      <w:r>
        <w:rPr>
          <w:color w:val="4472C4"/>
          <w:spacing w:val="-4"/>
          <w:w w:val="90"/>
        </w:rPr>
        <w:t>9</w:t>
      </w:r>
    </w:p>
    <w:p w14:paraId="67904127" w14:textId="77777777" w:rsidR="00CF2C63" w:rsidRDefault="00CF2C63">
      <w:pPr>
        <w:pStyle w:val="BodyText"/>
        <w:spacing w:before="10"/>
        <w:rPr>
          <w:sz w:val="35"/>
        </w:rPr>
      </w:pPr>
    </w:p>
    <w:p w14:paraId="242068C9" w14:textId="77777777" w:rsidR="00CF2C63" w:rsidRDefault="004E624E">
      <w:pPr>
        <w:pStyle w:val="Heading1"/>
        <w:ind w:left="2395"/>
      </w:pPr>
      <w:r>
        <w:rPr>
          <w:w w:val="85"/>
        </w:rPr>
        <w:t>VISION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STATEMENT</w:t>
      </w:r>
    </w:p>
    <w:p w14:paraId="46876FC8" w14:textId="0F183757" w:rsidR="00A840A2" w:rsidRPr="00A840A2" w:rsidRDefault="004E624E" w:rsidP="00A840A2">
      <w:pPr>
        <w:pStyle w:val="BodyText"/>
        <w:spacing w:before="203" w:line="276" w:lineRule="auto"/>
        <w:ind w:left="120" w:right="222"/>
      </w:pPr>
      <w:r>
        <w:rPr>
          <w:w w:val="90"/>
        </w:rPr>
        <w:t xml:space="preserve">The </w:t>
      </w:r>
      <w:r w:rsidR="00E41B91">
        <w:rPr>
          <w:w w:val="90"/>
        </w:rPr>
        <w:t xml:space="preserve">Massachusetts Mental Health Planning </w:t>
      </w:r>
      <w:r>
        <w:rPr>
          <w:w w:val="90"/>
        </w:rPr>
        <w:t xml:space="preserve">Council </w:t>
      </w:r>
      <w:r w:rsidR="00E41B91">
        <w:rPr>
          <w:w w:val="90"/>
        </w:rPr>
        <w:t xml:space="preserve">(the Council) </w:t>
      </w:r>
      <w:r>
        <w:rPr>
          <w:w w:val="90"/>
        </w:rPr>
        <w:t xml:space="preserve">shall </w:t>
      </w:r>
      <w:r w:rsidR="00A840A2">
        <w:rPr>
          <w:w w:val="90"/>
        </w:rPr>
        <w:t>ensure</w:t>
      </w:r>
      <w:r>
        <w:rPr>
          <w:w w:val="90"/>
        </w:rPr>
        <w:t xml:space="preserve"> respect</w:t>
      </w:r>
      <w:r w:rsidR="00A840A2">
        <w:rPr>
          <w:w w:val="90"/>
        </w:rPr>
        <w:t xml:space="preserve"> and </w:t>
      </w:r>
      <w:r>
        <w:rPr>
          <w:w w:val="90"/>
        </w:rPr>
        <w:t>dignity</w:t>
      </w:r>
      <w:r w:rsidR="00A840A2">
        <w:rPr>
          <w:w w:val="90"/>
        </w:rPr>
        <w:t xml:space="preserve"> for all persons at risk for or living with behavioral health conditions.</w:t>
      </w:r>
      <w:r>
        <w:rPr>
          <w:w w:val="90"/>
        </w:rPr>
        <w:t xml:space="preserve"> </w:t>
      </w:r>
      <w:r w:rsidR="00A840A2">
        <w:rPr>
          <w:w w:val="90"/>
        </w:rPr>
        <w:t xml:space="preserve">  The Council shall promote </w:t>
      </w:r>
      <w:r>
        <w:rPr>
          <w:w w:val="90"/>
        </w:rPr>
        <w:t>access to</w:t>
      </w:r>
      <w:r w:rsidR="00A840A2">
        <w:rPr>
          <w:w w:val="90"/>
        </w:rPr>
        <w:t xml:space="preserve"> </w:t>
      </w:r>
      <w:r>
        <w:rPr>
          <w:w w:val="90"/>
        </w:rPr>
        <w:t xml:space="preserve">prevention, early intervention, </w:t>
      </w:r>
      <w:r w:rsidR="00E41B91">
        <w:rPr>
          <w:w w:val="90"/>
        </w:rPr>
        <w:t xml:space="preserve">holistic </w:t>
      </w:r>
      <w:r>
        <w:rPr>
          <w:w w:val="90"/>
        </w:rPr>
        <w:t>health engagement and activation, housing, employment</w:t>
      </w:r>
      <w:r w:rsidR="005F48D7">
        <w:rPr>
          <w:w w:val="90"/>
        </w:rPr>
        <w:t>,</w:t>
      </w:r>
      <w:r w:rsidR="00A840A2">
        <w:rPr>
          <w:w w:val="90"/>
        </w:rPr>
        <w:t xml:space="preserve"> and </w:t>
      </w:r>
      <w:r w:rsidR="00E41B91">
        <w:rPr>
          <w:w w:val="90"/>
        </w:rPr>
        <w:t>recovery</w:t>
      </w:r>
      <w:r>
        <w:rPr>
          <w:w w:val="90"/>
        </w:rPr>
        <w:t xml:space="preserve"> support services</w:t>
      </w:r>
      <w:r w:rsidR="00A840A2">
        <w:rPr>
          <w:w w:val="90"/>
        </w:rPr>
        <w:t>.</w:t>
      </w:r>
    </w:p>
    <w:p w14:paraId="74459C00" w14:textId="32A6DD8E" w:rsidR="00A840A2" w:rsidRPr="00A840A2" w:rsidRDefault="00A840A2" w:rsidP="00E41B91">
      <w:pPr>
        <w:pStyle w:val="BodyText"/>
        <w:spacing w:before="203" w:line="276" w:lineRule="auto"/>
        <w:ind w:right="222"/>
      </w:pPr>
      <w:r>
        <w:rPr>
          <w:w w:val="90"/>
        </w:rPr>
        <w:t xml:space="preserve">The Council promotes services that </w:t>
      </w:r>
      <w:r w:rsidR="004E624E">
        <w:rPr>
          <w:w w:val="90"/>
        </w:rPr>
        <w:t xml:space="preserve">encourage </w:t>
      </w:r>
      <w:r w:rsidR="004E624E">
        <w:rPr>
          <w:spacing w:val="-6"/>
        </w:rPr>
        <w:t>individuals</w:t>
      </w:r>
      <w:r w:rsidR="004E624E">
        <w:rPr>
          <w:spacing w:val="-13"/>
        </w:rPr>
        <w:t xml:space="preserve"> </w:t>
      </w:r>
      <w:r w:rsidR="004E624E">
        <w:rPr>
          <w:spacing w:val="-6"/>
        </w:rPr>
        <w:t>of</w:t>
      </w:r>
      <w:r w:rsidR="004E624E">
        <w:rPr>
          <w:spacing w:val="-11"/>
        </w:rPr>
        <w:t xml:space="preserve"> </w:t>
      </w:r>
      <w:r w:rsidR="004E624E">
        <w:rPr>
          <w:spacing w:val="-6"/>
        </w:rPr>
        <w:t>all</w:t>
      </w:r>
      <w:r w:rsidR="004E624E">
        <w:rPr>
          <w:spacing w:val="-12"/>
        </w:rPr>
        <w:t xml:space="preserve"> </w:t>
      </w:r>
      <w:r w:rsidR="004E624E">
        <w:rPr>
          <w:spacing w:val="-6"/>
        </w:rPr>
        <w:t>ages</w:t>
      </w:r>
      <w:r w:rsidR="004E624E">
        <w:rPr>
          <w:spacing w:val="-15"/>
        </w:rPr>
        <w:t xml:space="preserve"> </w:t>
      </w:r>
      <w:r w:rsidR="004E624E">
        <w:rPr>
          <w:spacing w:val="-6"/>
        </w:rPr>
        <w:t>and</w:t>
      </w:r>
      <w:r w:rsidR="004E624E">
        <w:rPr>
          <w:spacing w:val="-11"/>
        </w:rPr>
        <w:t xml:space="preserve"> </w:t>
      </w:r>
      <w:r w:rsidR="004E624E">
        <w:rPr>
          <w:spacing w:val="-6"/>
        </w:rPr>
        <w:t>their</w:t>
      </w:r>
      <w:r w:rsidR="004E624E">
        <w:rPr>
          <w:spacing w:val="-14"/>
        </w:rPr>
        <w:t xml:space="preserve"> </w:t>
      </w:r>
      <w:r w:rsidR="00E41B91">
        <w:rPr>
          <w:spacing w:val="-14"/>
        </w:rPr>
        <w:t>families/</w:t>
      </w:r>
      <w:r>
        <w:rPr>
          <w:spacing w:val="-6"/>
        </w:rPr>
        <w:t>chosen families</w:t>
      </w:r>
      <w:r w:rsidR="004E624E">
        <w:rPr>
          <w:spacing w:val="-12"/>
        </w:rPr>
        <w:t xml:space="preserve"> </w:t>
      </w:r>
      <w:r w:rsidR="004E624E">
        <w:rPr>
          <w:spacing w:val="-6"/>
        </w:rPr>
        <w:t>to</w:t>
      </w:r>
      <w:r w:rsidR="004E624E">
        <w:rPr>
          <w:spacing w:val="-14"/>
        </w:rPr>
        <w:t xml:space="preserve"> </w:t>
      </w:r>
      <w:r w:rsidR="004E624E">
        <w:rPr>
          <w:spacing w:val="-6"/>
        </w:rPr>
        <w:t>develop</w:t>
      </w:r>
      <w:r w:rsidR="004E624E">
        <w:rPr>
          <w:spacing w:val="-11"/>
        </w:rPr>
        <w:t xml:space="preserve"> </w:t>
      </w:r>
      <w:r w:rsidR="004E624E">
        <w:rPr>
          <w:spacing w:val="-6"/>
        </w:rPr>
        <w:t>resilience,</w:t>
      </w:r>
      <w:r w:rsidR="004E624E">
        <w:rPr>
          <w:spacing w:val="-14"/>
        </w:rPr>
        <w:t xml:space="preserve"> </w:t>
      </w:r>
      <w:r w:rsidR="004E624E">
        <w:rPr>
          <w:spacing w:val="-6"/>
        </w:rPr>
        <w:t>fully</w:t>
      </w:r>
      <w:r w:rsidR="004E624E">
        <w:rPr>
          <w:spacing w:val="-15"/>
        </w:rPr>
        <w:t xml:space="preserve"> </w:t>
      </w:r>
      <w:r w:rsidR="004E624E">
        <w:rPr>
          <w:spacing w:val="-6"/>
        </w:rPr>
        <w:t>recover</w:t>
      </w:r>
      <w:r w:rsidR="004E624E">
        <w:rPr>
          <w:spacing w:val="-14"/>
        </w:rPr>
        <w:t xml:space="preserve"> </w:t>
      </w:r>
      <w:r w:rsidR="004E624E">
        <w:rPr>
          <w:spacing w:val="-6"/>
        </w:rPr>
        <w:t>and</w:t>
      </w:r>
      <w:r w:rsidR="004E624E">
        <w:rPr>
          <w:spacing w:val="-13"/>
        </w:rPr>
        <w:t xml:space="preserve"> </w:t>
      </w:r>
      <w:r w:rsidR="004E624E">
        <w:rPr>
          <w:spacing w:val="-6"/>
        </w:rPr>
        <w:t>be</w:t>
      </w:r>
      <w:r w:rsidR="004E624E">
        <w:rPr>
          <w:spacing w:val="-14"/>
        </w:rPr>
        <w:t xml:space="preserve"> </w:t>
      </w:r>
      <w:r w:rsidR="004E624E">
        <w:rPr>
          <w:spacing w:val="-6"/>
        </w:rPr>
        <w:t xml:space="preserve">productive </w:t>
      </w:r>
      <w:r w:rsidR="004E624E">
        <w:t>members</w:t>
      </w:r>
      <w:r w:rsidR="004E624E">
        <w:rPr>
          <w:spacing w:val="-17"/>
        </w:rPr>
        <w:t xml:space="preserve"> </w:t>
      </w:r>
      <w:r w:rsidR="004E624E">
        <w:t>of</w:t>
      </w:r>
      <w:r w:rsidR="004E624E">
        <w:rPr>
          <w:spacing w:val="-17"/>
        </w:rPr>
        <w:t xml:space="preserve"> </w:t>
      </w:r>
      <w:r w:rsidR="004E624E">
        <w:t>their</w:t>
      </w:r>
      <w:r w:rsidR="004E624E">
        <w:rPr>
          <w:spacing w:val="-16"/>
        </w:rPr>
        <w:t xml:space="preserve"> </w:t>
      </w:r>
      <w:r w:rsidR="004E624E">
        <w:t>communities.</w:t>
      </w:r>
    </w:p>
    <w:p w14:paraId="04B6AEAD" w14:textId="77777777" w:rsidR="00A840A2" w:rsidRDefault="00A840A2" w:rsidP="00A840A2">
      <w:pPr>
        <w:pStyle w:val="BodyText"/>
        <w:spacing w:before="203" w:line="276" w:lineRule="auto"/>
        <w:ind w:right="222"/>
      </w:pPr>
    </w:p>
    <w:p w14:paraId="38A359D5" w14:textId="77777777" w:rsidR="00CF2C63" w:rsidRDefault="00CF2C63">
      <w:pPr>
        <w:pStyle w:val="BodyText"/>
        <w:spacing w:before="8"/>
        <w:rPr>
          <w:sz w:val="9"/>
        </w:rPr>
      </w:pPr>
    </w:p>
    <w:p w14:paraId="6DBA1C63" w14:textId="77777777" w:rsidR="00CF2C63" w:rsidRDefault="004E624E">
      <w:pPr>
        <w:pStyle w:val="Heading1"/>
        <w:spacing w:before="48"/>
      </w:pPr>
      <w:r>
        <w:rPr>
          <w:w w:val="85"/>
        </w:rPr>
        <w:t>MISSION</w:t>
      </w:r>
      <w:r>
        <w:rPr>
          <w:spacing w:val="6"/>
        </w:rPr>
        <w:t xml:space="preserve"> </w:t>
      </w:r>
      <w:r>
        <w:rPr>
          <w:spacing w:val="-2"/>
          <w:w w:val="95"/>
        </w:rPr>
        <w:t>STATEMENT</w:t>
      </w:r>
    </w:p>
    <w:p w14:paraId="17E00445" w14:textId="5321FCE5" w:rsidR="00CF2C63" w:rsidRDefault="004E624E">
      <w:pPr>
        <w:pStyle w:val="BodyText"/>
        <w:spacing w:before="203" w:line="276" w:lineRule="auto"/>
        <w:ind w:left="120" w:right="222"/>
      </w:pPr>
      <w:r>
        <w:rPr>
          <w:w w:val="90"/>
        </w:rPr>
        <w:t>The Massachusetts Mental Health Planning Council provides informed advice and perspective</w:t>
      </w:r>
      <w:r>
        <w:rPr>
          <w:spacing w:val="40"/>
        </w:rPr>
        <w:t xml:space="preserve"> </w:t>
      </w:r>
      <w:r>
        <w:rPr>
          <w:w w:val="90"/>
        </w:rPr>
        <w:t xml:space="preserve">to the Massachusetts Department of Mental Health on key policy and program issues affecting </w:t>
      </w:r>
      <w:r>
        <w:rPr>
          <w:spacing w:val="-6"/>
        </w:rPr>
        <w:t>individuals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ages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Commonwealth</w:t>
      </w:r>
      <w:r>
        <w:rPr>
          <w:spacing w:val="-7"/>
        </w:rPr>
        <w:t xml:space="preserve"> </w:t>
      </w:r>
      <w:r>
        <w:rPr>
          <w:spacing w:val="-6"/>
        </w:rPr>
        <w:t>who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risk</w:t>
      </w:r>
      <w:r>
        <w:rPr>
          <w:spacing w:val="-10"/>
        </w:rPr>
        <w:t xml:space="preserve"> </w:t>
      </w:r>
      <w:r>
        <w:rPr>
          <w:spacing w:val="-6"/>
        </w:rPr>
        <w:t>for,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have,</w:t>
      </w:r>
      <w:r>
        <w:rPr>
          <w:spacing w:val="-8"/>
        </w:rPr>
        <w:t xml:space="preserve"> </w:t>
      </w:r>
      <w:r w:rsidR="00E41B91">
        <w:rPr>
          <w:spacing w:val="-6"/>
        </w:rPr>
        <w:t xml:space="preserve">behavioral </w:t>
      </w:r>
      <w:r>
        <w:rPr>
          <w:spacing w:val="-6"/>
        </w:rPr>
        <w:t>health conditions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families</w:t>
      </w:r>
      <w:r w:rsidR="00E41B91">
        <w:rPr>
          <w:spacing w:val="-6"/>
        </w:rPr>
        <w:t>/chosen families</w:t>
      </w:r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advocates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decision</w:t>
      </w:r>
      <w:r>
        <w:rPr>
          <w:spacing w:val="-9"/>
        </w:rPr>
        <w:t xml:space="preserve"> </w:t>
      </w:r>
      <w:r>
        <w:rPr>
          <w:spacing w:val="-6"/>
        </w:rPr>
        <w:t>making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actions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protect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spacing w:val="-2"/>
        </w:rPr>
        <w:t>advance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5"/>
        </w:rPr>
        <w:t xml:space="preserve"> </w:t>
      </w:r>
      <w:r>
        <w:rPr>
          <w:spacing w:val="-2"/>
        </w:rPr>
        <w:t>health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well-being.</w:t>
      </w:r>
    </w:p>
    <w:p w14:paraId="081079C0" w14:textId="77777777" w:rsidR="00CF2C63" w:rsidRDefault="004E624E">
      <w:pPr>
        <w:spacing w:before="155"/>
        <w:ind w:left="119"/>
        <w:rPr>
          <w:b/>
          <w:sz w:val="24"/>
        </w:rPr>
      </w:pPr>
      <w:r>
        <w:rPr>
          <w:b/>
          <w:w w:val="80"/>
          <w:sz w:val="24"/>
        </w:rPr>
        <w:t>Guiding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w w:val="90"/>
          <w:sz w:val="24"/>
        </w:rPr>
        <w:t>Principles:</w:t>
      </w:r>
    </w:p>
    <w:p w14:paraId="7B1B7471" w14:textId="77777777" w:rsidR="00CF2C63" w:rsidRDefault="004E624E">
      <w:pPr>
        <w:pStyle w:val="BodyText"/>
        <w:spacing w:before="199"/>
        <w:ind w:left="119"/>
      </w:pPr>
      <w:r>
        <w:rPr>
          <w:w w:val="90"/>
        </w:rPr>
        <w:t>This</w:t>
      </w:r>
      <w:r>
        <w:rPr>
          <w:spacing w:val="-3"/>
        </w:rPr>
        <w:t xml:space="preserve"> </w:t>
      </w:r>
      <w:r>
        <w:rPr>
          <w:w w:val="90"/>
        </w:rPr>
        <w:t>advice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advocacy</w:t>
      </w:r>
      <w:r>
        <w:rPr>
          <w:spacing w:val="-4"/>
        </w:rPr>
        <w:t xml:space="preserve"> </w:t>
      </w:r>
      <w:r>
        <w:rPr>
          <w:w w:val="90"/>
        </w:rPr>
        <w:t>shall</w:t>
      </w:r>
      <w:r>
        <w:rPr>
          <w:spacing w:val="-5"/>
        </w:rPr>
        <w:t xml:space="preserve"> </w:t>
      </w:r>
      <w:r>
        <w:rPr>
          <w:w w:val="90"/>
        </w:rPr>
        <w:t>be</w:t>
      </w:r>
      <w:r>
        <w:rPr>
          <w:spacing w:val="-5"/>
        </w:rPr>
        <w:t xml:space="preserve"> </w:t>
      </w:r>
      <w:r>
        <w:rPr>
          <w:w w:val="90"/>
        </w:rPr>
        <w:t>aligned</w:t>
      </w:r>
      <w:r>
        <w:rPr>
          <w:spacing w:val="-2"/>
        </w:rPr>
        <w:t xml:space="preserve"> </w:t>
      </w:r>
      <w:r>
        <w:rPr>
          <w:w w:val="90"/>
        </w:rPr>
        <w:t>with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following</w:t>
      </w:r>
      <w:r>
        <w:rPr>
          <w:spacing w:val="-3"/>
        </w:rPr>
        <w:t xml:space="preserve"> </w:t>
      </w:r>
      <w:r>
        <w:rPr>
          <w:w w:val="90"/>
        </w:rPr>
        <w:t>guiding</w:t>
      </w:r>
      <w:r>
        <w:rPr>
          <w:spacing w:val="-6"/>
        </w:rPr>
        <w:t xml:space="preserve"> </w:t>
      </w:r>
      <w:r>
        <w:rPr>
          <w:spacing w:val="-2"/>
          <w:w w:val="90"/>
        </w:rPr>
        <w:t>principles:</w:t>
      </w:r>
    </w:p>
    <w:p w14:paraId="674F0E02" w14:textId="77777777" w:rsidR="00CF2C63" w:rsidRDefault="004E624E">
      <w:pPr>
        <w:pStyle w:val="ListParagraph"/>
        <w:numPr>
          <w:ilvl w:val="0"/>
          <w:numId w:val="1"/>
        </w:numPr>
        <w:tabs>
          <w:tab w:val="left" w:pos="839"/>
        </w:tabs>
        <w:spacing w:before="214"/>
        <w:ind w:left="839" w:hanging="359"/>
        <w:jc w:val="left"/>
        <w:rPr>
          <w:sz w:val="24"/>
        </w:rPr>
      </w:pPr>
      <w:r>
        <w:rPr>
          <w:w w:val="90"/>
          <w:sz w:val="24"/>
        </w:rPr>
        <w:t>Mental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part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overall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health;</w:t>
      </w:r>
    </w:p>
    <w:p w14:paraId="5ED93F69" w14:textId="77777777" w:rsidR="00CF2C63" w:rsidRDefault="004E624E">
      <w:pPr>
        <w:pStyle w:val="ListParagraph"/>
        <w:numPr>
          <w:ilvl w:val="0"/>
          <w:numId w:val="1"/>
        </w:numPr>
        <w:tabs>
          <w:tab w:val="left" w:pos="840"/>
        </w:tabs>
        <w:spacing w:before="55" w:line="273" w:lineRule="auto"/>
        <w:ind w:right="351"/>
        <w:jc w:val="left"/>
        <w:rPr>
          <w:sz w:val="24"/>
        </w:rPr>
      </w:pPr>
      <w:r>
        <w:rPr>
          <w:spacing w:val="-6"/>
          <w:sz w:val="24"/>
        </w:rPr>
        <w:t>Integration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mental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health,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substance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use,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primary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produces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the </w:t>
      </w:r>
      <w:r>
        <w:rPr>
          <w:w w:val="90"/>
          <w:sz w:val="24"/>
        </w:rPr>
        <w:t xml:space="preserve">best outcomes and proves the most effective approach to caring for people of all ages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behavioral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conditions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multiple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healthcare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needs;</w:t>
      </w:r>
    </w:p>
    <w:p w14:paraId="4F62936F" w14:textId="70A66711" w:rsidR="00CF2C63" w:rsidRDefault="004E624E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99"/>
        <w:rPr>
          <w:sz w:val="24"/>
        </w:rPr>
      </w:pPr>
      <w:r>
        <w:rPr>
          <w:w w:val="90"/>
          <w:sz w:val="24"/>
        </w:rPr>
        <w:t>Promotion of Prevention, Early Intervention, Resiliency, and Recovery as well as fair and timely access to health care, income</w:t>
      </w:r>
      <w:r w:rsidR="00E41B91">
        <w:rPr>
          <w:w w:val="90"/>
          <w:sz w:val="24"/>
        </w:rPr>
        <w:t xml:space="preserve"> assistance</w:t>
      </w:r>
      <w:r>
        <w:rPr>
          <w:w w:val="90"/>
          <w:sz w:val="24"/>
        </w:rPr>
        <w:t>, education, employment</w:t>
      </w:r>
      <w:r w:rsidR="00886597">
        <w:rPr>
          <w:w w:val="90"/>
          <w:sz w:val="24"/>
        </w:rPr>
        <w:t>,</w:t>
      </w:r>
      <w:r>
        <w:rPr>
          <w:w w:val="90"/>
          <w:sz w:val="24"/>
        </w:rPr>
        <w:t xml:space="preserve"> housing</w:t>
      </w:r>
      <w:r w:rsidR="00E41B91">
        <w:rPr>
          <w:w w:val="90"/>
          <w:sz w:val="24"/>
        </w:rPr>
        <w:t>,</w:t>
      </w:r>
      <w:r w:rsidR="00886597">
        <w:rPr>
          <w:w w:val="90"/>
          <w:sz w:val="24"/>
        </w:rPr>
        <w:t xml:space="preserve"> and </w:t>
      </w:r>
      <w:r w:rsidR="00886597" w:rsidRPr="00485C0A">
        <w:rPr>
          <w:w w:val="90"/>
          <w:sz w:val="24"/>
        </w:rPr>
        <w:t>engagement in meaningful social roles</w:t>
      </w:r>
      <w:r w:rsidRPr="00485C0A">
        <w:rPr>
          <w:w w:val="90"/>
          <w:sz w:val="24"/>
        </w:rPr>
        <w:t xml:space="preserve"> </w:t>
      </w:r>
      <w:r>
        <w:rPr>
          <w:w w:val="90"/>
          <w:sz w:val="24"/>
        </w:rPr>
        <w:t xml:space="preserve">are important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 w:rsidR="00485C0A">
        <w:rPr>
          <w:spacing w:val="-5"/>
          <w:sz w:val="24"/>
        </w:rPr>
        <w:t>all aspects of health</w:t>
      </w:r>
      <w:r>
        <w:rPr>
          <w:spacing w:val="-4"/>
          <w:sz w:val="24"/>
        </w:rPr>
        <w:t>;</w:t>
      </w:r>
    </w:p>
    <w:p w14:paraId="13BEDF92" w14:textId="3E3C98B7" w:rsidR="00CF2C63" w:rsidRDefault="004E624E">
      <w:pPr>
        <w:pStyle w:val="ListParagraph"/>
        <w:numPr>
          <w:ilvl w:val="0"/>
          <w:numId w:val="1"/>
        </w:numPr>
        <w:tabs>
          <w:tab w:val="left" w:pos="840"/>
        </w:tabs>
        <w:spacing w:before="19" w:line="273" w:lineRule="auto"/>
        <w:ind w:right="534"/>
        <w:rPr>
          <w:sz w:val="24"/>
        </w:rPr>
      </w:pPr>
      <w:r>
        <w:rPr>
          <w:spacing w:val="-8"/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to foster the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strengths of individuals of all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ages with lived experience, </w:t>
      </w:r>
      <w:r>
        <w:rPr>
          <w:spacing w:val="-4"/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families,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communities</w:t>
      </w:r>
      <w:r w:rsidR="00485C0A">
        <w:rPr>
          <w:spacing w:val="-4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organizations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serving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them;</w:t>
      </w:r>
    </w:p>
    <w:p w14:paraId="1C939A24" w14:textId="7368B2CA" w:rsidR="00CF2C63" w:rsidRDefault="004E624E">
      <w:pPr>
        <w:pStyle w:val="ListParagraph"/>
        <w:numPr>
          <w:ilvl w:val="0"/>
          <w:numId w:val="1"/>
        </w:numPr>
        <w:tabs>
          <w:tab w:val="left" w:pos="839"/>
        </w:tabs>
        <w:spacing w:before="14" w:line="273" w:lineRule="auto"/>
        <w:ind w:left="839" w:right="365"/>
        <w:rPr>
          <w:sz w:val="24"/>
        </w:rPr>
      </w:pPr>
      <w:r>
        <w:rPr>
          <w:w w:val="90"/>
          <w:sz w:val="24"/>
        </w:rPr>
        <w:t xml:space="preserve">Innovative </w:t>
      </w:r>
      <w:r w:rsidR="00485C0A">
        <w:rPr>
          <w:w w:val="90"/>
          <w:sz w:val="24"/>
        </w:rPr>
        <w:t>evidence-based</w:t>
      </w:r>
      <w:r>
        <w:rPr>
          <w:w w:val="90"/>
          <w:sz w:val="24"/>
        </w:rPr>
        <w:t xml:space="preserve"> programs and best practices should be regularly examined for applicability to, and replication in, Massachusetts and promising models should be </w:t>
      </w:r>
      <w:r>
        <w:rPr>
          <w:sz w:val="24"/>
        </w:rPr>
        <w:t>identified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pursued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implementation;</w:t>
      </w:r>
    </w:p>
    <w:p w14:paraId="658D1019" w14:textId="77777777" w:rsidR="00CF2C63" w:rsidRDefault="004E624E">
      <w:pPr>
        <w:pStyle w:val="ListParagraph"/>
        <w:numPr>
          <w:ilvl w:val="0"/>
          <w:numId w:val="1"/>
        </w:numPr>
        <w:tabs>
          <w:tab w:val="left" w:pos="839"/>
        </w:tabs>
        <w:spacing w:before="19" w:line="273" w:lineRule="auto"/>
        <w:ind w:left="839" w:right="297"/>
        <w:rPr>
          <w:sz w:val="24"/>
        </w:rPr>
      </w:pPr>
      <w:r>
        <w:rPr>
          <w:spacing w:val="-8"/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is important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to foster an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Social Determinants of Mental Health and </w:t>
      </w:r>
      <w:r>
        <w:rPr>
          <w:spacing w:val="-4"/>
          <w:sz w:val="24"/>
        </w:rPr>
        <w:t>incorporate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understanding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planning;</w:t>
      </w:r>
    </w:p>
    <w:p w14:paraId="0B08C370" w14:textId="5A5ABF81" w:rsidR="00CF2C63" w:rsidRPr="00B364F9" w:rsidRDefault="004E624E" w:rsidP="00B364F9">
      <w:pPr>
        <w:pStyle w:val="ListParagraph"/>
        <w:numPr>
          <w:ilvl w:val="0"/>
          <w:numId w:val="1"/>
        </w:numPr>
        <w:tabs>
          <w:tab w:val="left" w:pos="839"/>
        </w:tabs>
        <w:spacing w:line="273" w:lineRule="auto"/>
        <w:ind w:left="839" w:right="288"/>
        <w:jc w:val="left"/>
        <w:rPr>
          <w:sz w:val="24"/>
        </w:rPr>
      </w:pPr>
      <w:r>
        <w:rPr>
          <w:spacing w:val="-6"/>
          <w:sz w:val="24"/>
        </w:rPr>
        <w:t>Alignment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 xml:space="preserve"> </w:t>
      </w:r>
      <w:r w:rsidR="00886597" w:rsidRPr="00485C0A">
        <w:rPr>
          <w:spacing w:val="-9"/>
          <w:sz w:val="24"/>
        </w:rPr>
        <w:t>behavioral</w:t>
      </w:r>
      <w:r w:rsidR="00886597" w:rsidRPr="00886597">
        <w:rPr>
          <w:color w:val="C00000"/>
          <w:spacing w:val="-9"/>
          <w:sz w:val="24"/>
        </w:rPr>
        <w:t xml:space="preserve"> </w:t>
      </w:r>
      <w:r>
        <w:rPr>
          <w:spacing w:val="-6"/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across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government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agencies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promote </w:t>
      </w:r>
      <w:r>
        <w:rPr>
          <w:w w:val="90"/>
          <w:sz w:val="24"/>
        </w:rPr>
        <w:t xml:space="preserve">better efficiency and effectiveness in providing individuals of all ages and their families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supports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need.</w:t>
      </w:r>
    </w:p>
    <w:sectPr w:rsidR="00CF2C63" w:rsidRPr="00B364F9">
      <w:type w:val="continuous"/>
      <w:pgSz w:w="12240" w:h="15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9B2"/>
    <w:multiLevelType w:val="hybridMultilevel"/>
    <w:tmpl w:val="73DC4082"/>
    <w:lvl w:ilvl="0" w:tplc="477261F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7FACF8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B20DA4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606EE8C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A6189090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6698470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DDE246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E484323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5246DF1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3C5507"/>
    <w:multiLevelType w:val="hybridMultilevel"/>
    <w:tmpl w:val="73621A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76839711">
    <w:abstractNumId w:val="0"/>
  </w:num>
  <w:num w:numId="2" w16cid:durableId="9486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C63"/>
    <w:rsid w:val="001856B6"/>
    <w:rsid w:val="001A0DEA"/>
    <w:rsid w:val="00485C0A"/>
    <w:rsid w:val="004E624E"/>
    <w:rsid w:val="005F48D7"/>
    <w:rsid w:val="00886597"/>
    <w:rsid w:val="00A840A2"/>
    <w:rsid w:val="00B364F9"/>
    <w:rsid w:val="00CF2C63"/>
    <w:rsid w:val="00E41B91"/>
    <w:rsid w:val="00E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E7AC"/>
  <w15:docId w15:val="{9EF9276C-584B-3648-8178-F0BD4F11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90" w:right="23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388" w:right="237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Povall</dc:creator>
  <cp:lastModifiedBy>Tringali, David (DMH)</cp:lastModifiedBy>
  <cp:revision>2</cp:revision>
  <dcterms:created xsi:type="dcterms:W3CDTF">2023-12-15T14:07:00Z</dcterms:created>
  <dcterms:modified xsi:type="dcterms:W3CDTF">2023-12-15T14:07:00Z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2023-07-19T00:00:00Z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D:20180919143737</vt:lpwstr>
  </property>
</Properties>
</file>